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Nº 001/2020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ind w:left="4535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vertAlign w:val="baseline"/>
          <w:rtl w:val="0"/>
        </w:rPr>
        <w:t xml:space="preserve">Valida o Regimento Escolar, Proposta Político-Pedagógica e Planos de Estudos da Escola Municipal de Educação Infantil e de Ensino Fundamental Carlos Antônio Wilkens da Rede Municipal de Ensino do Município de Cachoeirinha-RS.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420"/>
        </w:tabs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420"/>
        </w:tabs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Educação, recebeu da Secretaria Municipal de Educação o Regimento Escolar, a Proposta Político-Pedagógica e os Planos de Estudos da Escola Municipal de Educação de Ensino Fundamental Carlos Antônio Wilkens da Rede Municipal de Ensino, para análise e aprovação, através do Ofício n.º 016/20-SMED/Asp.Leg., de 11 de fevereiro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Regimento Escolar, a Proposta Político-Pedagógica e os Planos de Estudos protocolados neste Conselho disciplinam a Educação Infantil (pré-escola) e o Ensino Fundamental, para vigência a partir de 2020, seguindo as normas da Resolução CME nº 024/2019 – que estabelece normas para análise e aprovação dos Regimentos Escolares e Propostas Político-Pedagógicas e das instituições pertencentes ao Sistema Municipal de Ensino de Cachoeirinha e da Resolução CME nº 025/2019 – que institui as Diretrizes Curriculares Municipais para a Educação Infantil (pré-escola), altera as do Ensino Fundamental e orienta adequações à Base Nacional Comum Curricular para a Rede Pública Municipal de Ensino.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partir da Resolução CME n.º 025/2019, decorrente das Resoluções do Congresso Municipal de Educação, a Secretaria Municipal de Educação orientou a construção dos novos documentos para a Rede Municipal de Ensino.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elaboração dos Regimento Escolar, a Proposta Político-Pedagógica e os Planos de Estudos está em conformidade com a normativa do Conselho Nacional de Educação, Resolução CNE/CP 02/2017, de 22 de dezembro de 2017, que institui e orienta a implantação da Base Nacional Comum Curricular, a ser respeitada obrigatoriamente ao longo das etapas e respectivas modalidades no âmbito da Educação Básica, em especial em seu artigo 15: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268" w:right="0" w:firstLine="0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15. As instituições ou redes de ensino podem, de imediato, alinhar seus currículos e propostas pedagógicas à BNCC.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268" w:right="0" w:firstLine="0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Parágrafo único. A adequação dos currículos à BNCC deve ser efetivada preferencialmente até 2019 e no máximo, até início do ano letivo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26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Em virtude do tempo exíguo para análise e aprovação de cada documento protocolado neste Conselho, mas ciente da necessidade de validação por este órgão, o colegiado acolhe a aprovação feita pela Secretaria Municipal de Educação.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Face ao exposto, o Conselho Municipal de Educação valida o Regimento Escolar, a Proposta Político-Pedagógica e os Planos de Estudos protocolados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EMEF CARLOS ANTÔNIO WILKENS.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93"/>
        </w:tabs>
        <w:ind w:left="720" w:right="0" w:firstLine="0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análise criteriosa pela Comissão, os documentos serão aprovados ou encaminhados para as adequações necessárias, respeitando-se o prazo previsto no Artigo 42 da Resolução CME n.º 025/2019: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Art. 42. O Regimento Escolar terá a duração de 5 (cinco) anos a partir da aprovação no Conselho Municipal de Educação.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Parágrafo único. Após a aprovação, qualquer alteração somente entrará em vigor no período letivo seguinte ao de sua aprovação.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226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Aprovado pela Comissão, referendado pelo Conselho Pleno.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0" w:right="0" w:firstLine="1701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18 de fevereiro de 2020.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585"/>
        </w:tabs>
        <w:spacing w:line="360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Presidente do CME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364" w:top="1418" w:left="1701" w:right="1701" w:header="851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342900</wp:posOffset>
          </wp:positionH>
          <wp:positionV relativeFrom="paragraph">
            <wp:posOffset>-48894</wp:posOffset>
          </wp:positionV>
          <wp:extent cx="1703070" cy="75438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202" l="-544" r="-543" t="-1202"/>
                  <a:stretch>
                    <a:fillRect/>
                  </a:stretch>
                </pic:blipFill>
                <pic:spPr>
                  <a:xfrm>
                    <a:off x="0" y="0"/>
                    <a:ext cx="1703070" cy="7543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Av.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Fone: 34418752 / E-mail: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Site: 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http://cmecachoeirinha.blogspot.com.br/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cmecachoeirinha.blogspot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